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22C95" w:rsidRPr="00EC3CA9" w14:paraId="4EF57B47" w14:textId="77777777" w:rsidTr="000E6B7F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7622F373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5E28AD9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474DC6">
              <w:rPr>
                <w:rFonts w:ascii="Times New Roman" w:hAnsi="Times New Roman" w:cs="Times New Roman"/>
                <w:sz w:val="36"/>
                <w:szCs w:val="36"/>
              </w:rPr>
              <w:t>Аналіз господарсько-фінансової діяльності підприємств транспорту</w:t>
            </w:r>
          </w:p>
        </w:tc>
      </w:tr>
      <w:tr w:rsidR="00B22C95" w:rsidRPr="00D11FFA" w14:paraId="25DE4DEC" w14:textId="77777777" w:rsidTr="000E6B7F">
        <w:trPr>
          <w:trHeight w:val="250"/>
        </w:trPr>
        <w:tc>
          <w:tcPr>
            <w:tcW w:w="3936" w:type="dxa"/>
          </w:tcPr>
          <w:p w14:paraId="0BCAFC8E" w14:textId="77777777" w:rsidR="00B22C95" w:rsidRPr="00D11FFA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54792FB" w14:textId="77777777" w:rsidR="00B22C95" w:rsidRPr="00D11FFA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B22C95" w:rsidRPr="00EC3CA9" w14:paraId="3EF6C66E" w14:textId="77777777" w:rsidTr="000E6B7F">
        <w:trPr>
          <w:trHeight w:val="250"/>
        </w:trPr>
        <w:tc>
          <w:tcPr>
            <w:tcW w:w="3936" w:type="dxa"/>
          </w:tcPr>
          <w:p w14:paraId="5C602D0D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70AD2F26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B22C95" w:rsidRPr="00EC3CA9" w14:paraId="6EC56C45" w14:textId="77777777" w:rsidTr="000E6B7F">
        <w:trPr>
          <w:trHeight w:val="268"/>
        </w:trPr>
        <w:tc>
          <w:tcPr>
            <w:tcW w:w="3936" w:type="dxa"/>
          </w:tcPr>
          <w:p w14:paraId="1C274D18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AC5511C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B22C95" w:rsidRPr="00EC3CA9" w14:paraId="775EAE2F" w14:textId="77777777" w:rsidTr="000E6B7F">
        <w:tc>
          <w:tcPr>
            <w:tcW w:w="3936" w:type="dxa"/>
          </w:tcPr>
          <w:p w14:paraId="26D78FC0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6B275D1" w14:textId="2422AD22" w:rsidR="00B22C95" w:rsidRPr="00B22C95" w:rsidRDefault="00614E5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B22C95" w:rsidRPr="00B22C9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F33C8">
              <w:rPr>
                <w:rFonts w:ascii="Times New Roman" w:hAnsi="Times New Roman" w:cs="Times New Roman"/>
                <w:sz w:val="24"/>
                <w:szCs w:val="24"/>
              </w:rPr>
              <w:t>4, 8</w:t>
            </w:r>
            <w:r w:rsidR="00D723AB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  <w:r w:rsidR="00B22C95" w:rsidRPr="00B22C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723AB" w:rsidRPr="00EC3CA9" w14:paraId="10714B9D" w14:textId="77777777" w:rsidTr="000E6B7F">
        <w:tc>
          <w:tcPr>
            <w:tcW w:w="3936" w:type="dxa"/>
          </w:tcPr>
          <w:p w14:paraId="132DDAD1" w14:textId="15A44C29" w:rsidR="00D723AB" w:rsidRPr="00EC3CA9" w:rsidRDefault="00D723AB" w:rsidP="00D72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61302E69" w14:textId="08C03880" w:rsidR="00D723AB" w:rsidRPr="00D723AB" w:rsidRDefault="00D723AB" w:rsidP="00D72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4F33C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4F33C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 w:rsidR="004F33C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4F33C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723AB" w:rsidRPr="00EC3CA9" w14:paraId="6DB56AB5" w14:textId="77777777" w:rsidTr="000E6B7F">
        <w:tc>
          <w:tcPr>
            <w:tcW w:w="3936" w:type="dxa"/>
          </w:tcPr>
          <w:p w14:paraId="47E9421E" w14:textId="30580C5E" w:rsidR="00D723AB" w:rsidRPr="009C582A" w:rsidRDefault="00D723AB" w:rsidP="00D72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5A9A54D6" w14:textId="5043DC9C" w:rsidR="00D723AB" w:rsidRPr="00D723AB" w:rsidRDefault="00D723AB" w:rsidP="00D72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3AB" w:rsidRPr="0087536E" w14:paraId="7BB501B6" w14:textId="77777777" w:rsidTr="000E6B7F">
        <w:tc>
          <w:tcPr>
            <w:tcW w:w="3936" w:type="dxa"/>
          </w:tcPr>
          <w:p w14:paraId="064D4A6C" w14:textId="77777777" w:rsidR="00D723AB" w:rsidRPr="00D11FFA" w:rsidRDefault="00D723AB" w:rsidP="00D72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E2CC2C3" w14:textId="56733D83" w:rsidR="00D723AB" w:rsidRPr="00AB0922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Тема 1. Методичні основи аналізу господарської діяльності 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388F26" w14:textId="1E0BB990" w:rsidR="00D723AB" w:rsidRPr="00AB0922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Тема 2. Аналіз обсягів виробництва та реалізації продукції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D89C9D" w14:textId="42DA7D2A" w:rsidR="00D723AB" w:rsidRPr="00474DC6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 xml:space="preserve">Аналіз обсягів перевезень </w:t>
            </w:r>
            <w:r w:rsidRPr="00474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обся</w:t>
            </w: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>гів перевантажувальних робіт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FD1DF4" w14:textId="53008268" w:rsidR="00D723AB" w:rsidRPr="00AB0922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AB09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стану та ефективності використання основних засобів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7321A2" w14:textId="5597BAED" w:rsidR="00D723AB" w:rsidRPr="00474DC6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>Тема 5. Аналіз показників діяльності структурних підрозділів експлуатаційної роботи залізниць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DE37C3" w14:textId="38EB0C8F" w:rsidR="00D723AB" w:rsidRPr="00AB0922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оборотних коштів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0E33F7" w14:textId="2C4DAA75" w:rsidR="00D723AB" w:rsidRPr="00AB0922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використання трудових ресурсів і фонду заробітної плати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EC7BF3" w14:textId="3A91228C" w:rsidR="00D723AB" w:rsidRPr="00AB0922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витрат підприємства та собівартості його продукції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5BDE5D" w14:textId="6CE718BE" w:rsidR="00D723AB" w:rsidRPr="00AB0922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фінансових результатів діяльності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14:paraId="436E5B65" w14:textId="2E6111A2" w:rsidR="00D723AB" w:rsidRPr="0087536E" w:rsidRDefault="00D723AB" w:rsidP="00D723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фінансового стану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23AB" w:rsidRPr="001E34A6" w14:paraId="62C68A90" w14:textId="77777777" w:rsidTr="000E6B7F">
        <w:tc>
          <w:tcPr>
            <w:tcW w:w="3936" w:type="dxa"/>
          </w:tcPr>
          <w:p w14:paraId="6A0FA304" w14:textId="77777777" w:rsidR="00D723AB" w:rsidRPr="00EC3CA9" w:rsidRDefault="00D723AB" w:rsidP="00D72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4EDD30D" w14:textId="77777777" w:rsidR="00D723AB" w:rsidRPr="001E34A6" w:rsidRDefault="00D723AB" w:rsidP="00D72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надає 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 xml:space="preserve">вміння щодо загального аналізу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функціональних служб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транспортних підприємств, оцінки планів та пропозицій по організації та технології перевезень, знаходження рішень щодо раціональних методів організації навантаж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увально-розвантажувальних робіт;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>ибирати механізми та засоби проведення навантажувально-розвантажувальних робіт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 xml:space="preserve"> розпізнавати якісні і кількісні показники експлуатації транспортних засобів.</w:t>
            </w:r>
          </w:p>
        </w:tc>
      </w:tr>
      <w:tr w:rsidR="00D723AB" w:rsidRPr="00D11FFA" w14:paraId="1F16FF98" w14:textId="77777777" w:rsidTr="000E6B7F">
        <w:tc>
          <w:tcPr>
            <w:tcW w:w="3936" w:type="dxa"/>
          </w:tcPr>
          <w:p w14:paraId="75BEA56E" w14:textId="77777777" w:rsidR="00D723AB" w:rsidRPr="00614E55" w:rsidRDefault="00D723AB" w:rsidP="00D72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E55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DDD551D" w14:textId="3ADFCB3A" w:rsidR="00D723AB" w:rsidRPr="00614E55" w:rsidRDefault="00D723AB" w:rsidP="00D72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4E55">
              <w:rPr>
                <w:rFonts w:ascii="Times New Roman" w:hAnsi="Times New Roman" w:cs="Times New Roman"/>
                <w:sz w:val="24"/>
                <w:szCs w:val="24"/>
              </w:rPr>
              <w:t>алік</w:t>
            </w:r>
          </w:p>
        </w:tc>
      </w:tr>
    </w:tbl>
    <w:p w14:paraId="50583DB0" w14:textId="77777777" w:rsidR="00B22C95" w:rsidRPr="00B77CE9" w:rsidRDefault="00B22C95" w:rsidP="00B22C95">
      <w:pPr>
        <w:spacing w:after="0" w:line="240" w:lineRule="auto"/>
        <w:rPr>
          <w:rFonts w:ascii="Times New Roman" w:hAnsi="Times New Roman" w:cs="Times New Roman"/>
        </w:rPr>
      </w:pPr>
    </w:p>
    <w:p w14:paraId="6443701D" w14:textId="77777777" w:rsidR="008C62E6" w:rsidRDefault="008C62E6"/>
    <w:sectPr w:rsidR="008C62E6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C95"/>
    <w:rsid w:val="004B3979"/>
    <w:rsid w:val="004F33C8"/>
    <w:rsid w:val="00614E55"/>
    <w:rsid w:val="008C163F"/>
    <w:rsid w:val="008C62E6"/>
    <w:rsid w:val="00B22C95"/>
    <w:rsid w:val="00D7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8A6A9"/>
  <w14:defaultImageDpi w14:val="300"/>
  <w15:docId w15:val="{43D3531B-35E3-4047-89CF-E99EB08F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C95"/>
    <w:pPr>
      <w:spacing w:after="200" w:line="276" w:lineRule="auto"/>
    </w:pPr>
    <w:rPr>
      <w:rFonts w:eastAsiaTheme="minorHAns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C95"/>
    <w:rPr>
      <w:rFonts w:eastAsiaTheme="minorHAns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Kovbatyuk</dc:creator>
  <cp:keywords/>
  <dc:description/>
  <cp:lastModifiedBy>BLTT</cp:lastModifiedBy>
  <cp:revision>3</cp:revision>
  <dcterms:created xsi:type="dcterms:W3CDTF">2021-03-11T09:57:00Z</dcterms:created>
  <dcterms:modified xsi:type="dcterms:W3CDTF">2022-04-28T05:03:00Z</dcterms:modified>
</cp:coreProperties>
</file>